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353A75C7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1F4BD5" w:rsidRPr="001F4BD5">
        <w:rPr>
          <w:b/>
          <w:sz w:val="28"/>
          <w:szCs w:val="28"/>
        </w:rPr>
        <w:t>Основы бережливого производства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019C553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EF37BB">
              <w:rPr>
                <w:b/>
              </w:rPr>
              <w:t>7</w:t>
            </w:r>
            <w:r w:rsidR="00D00BCD" w:rsidRPr="00D00BCD">
              <w:rPr>
                <w:b/>
              </w:rPr>
              <w:t xml:space="preserve"> </w:t>
            </w:r>
            <w:r w:rsidR="00EF37BB" w:rsidRPr="00EF37BB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3B3F2450" w:rsidR="008009B6" w:rsidRDefault="002A6474" w:rsidP="00EF37BB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EF37BB">
              <w:t>7</w:t>
            </w:r>
            <w:r w:rsidRPr="00F945F3">
              <w:t>- Знать:</w:t>
            </w:r>
            <w:r>
              <w:t xml:space="preserve"> </w:t>
            </w:r>
            <w:r w:rsidR="00EF37BB" w:rsidRPr="00EF37BB">
              <w:rPr>
                <w:spacing w:val="-2"/>
                <w:sz w:val="24"/>
              </w:rPr>
              <w:t>правила экологической безопасности</w:t>
            </w:r>
            <w:r w:rsidR="00EF37BB" w:rsidRPr="00EF37BB">
              <w:rPr>
                <w:spacing w:val="-2"/>
                <w:sz w:val="24"/>
              </w:rPr>
              <w:tab/>
              <w:t>при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ведении профессиональной деятельности; основные ресурсы, задействованные в профессиональной деятельности; пути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обеспечения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ресурсосбережения;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принципы бережливого производства; основные направления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изменения климатических условий региона</w:t>
            </w:r>
          </w:p>
          <w:p w14:paraId="2108DDF5" w14:textId="2137708F" w:rsidR="00EF37BB" w:rsidRPr="00EF37BB" w:rsidRDefault="002A6474" w:rsidP="00EF37BB">
            <w:pPr>
              <w:pStyle w:val="TableParagraph"/>
              <w:ind w:right="96"/>
              <w:jc w:val="both"/>
              <w:rPr>
                <w:sz w:val="24"/>
              </w:rPr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EF37BB">
              <w:t>7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EF37BB" w:rsidRPr="00EF37BB">
              <w:rPr>
                <w:sz w:val="24"/>
              </w:rPr>
              <w:t>соблюдать нормы экологической</w:t>
            </w:r>
            <w:r w:rsidR="00EF37BB">
              <w:rPr>
                <w:sz w:val="24"/>
              </w:rPr>
              <w:t xml:space="preserve"> </w:t>
            </w:r>
            <w:r w:rsidR="00EF37BB" w:rsidRPr="00EF37BB">
              <w:rPr>
                <w:sz w:val="24"/>
              </w:rPr>
              <w:t>безопасности;</w:t>
            </w:r>
            <w:r w:rsidR="00EF37BB">
              <w:rPr>
                <w:sz w:val="24"/>
              </w:rPr>
              <w:t xml:space="preserve"> </w:t>
            </w:r>
            <w:r w:rsidR="00EF37BB" w:rsidRPr="00EF37BB">
              <w:rPr>
                <w:sz w:val="24"/>
              </w:rPr>
              <w:t>определять</w:t>
            </w:r>
            <w:r w:rsidR="00EF37BB" w:rsidRPr="00EF37BB">
              <w:rPr>
                <w:sz w:val="24"/>
              </w:rPr>
              <w:tab/>
              <w:t>направления ресурсосбережения в рамках профессиональной деятельности по специальности осуществлять работу с соблюдением</w:t>
            </w:r>
            <w:r w:rsidR="00EF37BB">
              <w:rPr>
                <w:sz w:val="24"/>
              </w:rPr>
              <w:t xml:space="preserve"> </w:t>
            </w:r>
            <w:r w:rsidR="00EF37BB" w:rsidRPr="00EF37BB">
              <w:rPr>
                <w:sz w:val="24"/>
              </w:rPr>
              <w:t>принципов</w:t>
            </w:r>
          </w:p>
          <w:p w14:paraId="69A02569" w14:textId="2BBFE639" w:rsidR="008009B6" w:rsidRDefault="00EF37BB" w:rsidP="00EF37BB">
            <w:pPr>
              <w:pStyle w:val="TableParagraph"/>
              <w:ind w:right="96"/>
              <w:jc w:val="both"/>
              <w:rPr>
                <w:sz w:val="24"/>
              </w:rPr>
            </w:pPr>
            <w:r w:rsidRPr="00EF37BB">
              <w:rPr>
                <w:sz w:val="24"/>
              </w:rPr>
              <w:t>Бережливого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производства;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711927FC" w14:textId="3FC82481" w:rsidR="002A6474" w:rsidRPr="008009B6" w:rsidRDefault="002A6474" w:rsidP="008009B6">
            <w:pPr>
              <w:jc w:val="both"/>
            </w:pP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1F4BD5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1F4BD5" w:rsidRPr="00010170" w:rsidRDefault="001F4BD5" w:rsidP="001F4B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99D7D50" w14:textId="77777777" w:rsidR="001F4BD5" w:rsidRPr="001F4BD5" w:rsidRDefault="001F4BD5" w:rsidP="001F4BD5">
            <w:pPr>
              <w:spacing w:line="259" w:lineRule="auto"/>
            </w:pPr>
            <w:r w:rsidRPr="001F4BD5">
              <w:t>Какой из следующих принципов НЕ относится к бережливому производству?</w:t>
            </w:r>
          </w:p>
          <w:p w14:paraId="69DD418C" w14:textId="77777777" w:rsidR="001F4BD5" w:rsidRPr="001F4BD5" w:rsidRDefault="001F4BD5" w:rsidP="001F4BD5">
            <w:pPr>
              <w:spacing w:line="259" w:lineRule="auto"/>
            </w:pPr>
            <w:r w:rsidRPr="001F4BD5">
              <w:t>A) Устранение потерь</w:t>
            </w:r>
          </w:p>
          <w:p w14:paraId="68288FBE" w14:textId="77777777" w:rsidR="001F4BD5" w:rsidRPr="001F4BD5" w:rsidRDefault="001F4BD5" w:rsidP="001F4BD5">
            <w:pPr>
              <w:spacing w:line="259" w:lineRule="auto"/>
            </w:pPr>
            <w:r w:rsidRPr="001F4BD5">
              <w:t>B) Оптимизация процессов</w:t>
            </w:r>
          </w:p>
          <w:p w14:paraId="771F5DD6" w14:textId="77777777" w:rsidR="001F4BD5" w:rsidRPr="001F4BD5" w:rsidRDefault="001F4BD5" w:rsidP="001F4BD5">
            <w:pPr>
              <w:spacing w:line="259" w:lineRule="auto"/>
            </w:pPr>
            <w:r w:rsidRPr="001F4BD5">
              <w:t>C) Увеличение запасов</w:t>
            </w:r>
          </w:p>
          <w:p w14:paraId="78D7229B" w14:textId="5CFF937F" w:rsidR="001F4BD5" w:rsidRPr="00010170" w:rsidRDefault="001F4BD5" w:rsidP="001F4BD5">
            <w:pPr>
              <w:spacing w:line="259" w:lineRule="auto"/>
              <w:rPr>
                <w:color w:val="222222"/>
              </w:rPr>
            </w:pPr>
            <w:r w:rsidRPr="001F4BD5">
              <w:t>D) Улучшение качества</w:t>
            </w:r>
          </w:p>
        </w:tc>
        <w:tc>
          <w:tcPr>
            <w:tcW w:w="2664" w:type="dxa"/>
            <w:shd w:val="clear" w:color="auto" w:fill="auto"/>
          </w:tcPr>
          <w:p w14:paraId="68FACD94" w14:textId="3CDDED8E" w:rsidR="001F4BD5" w:rsidRPr="00010170" w:rsidRDefault="001F4BD5" w:rsidP="001F4BD5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C) Увеличение запасов</w:t>
            </w:r>
          </w:p>
        </w:tc>
      </w:tr>
      <w:tr w:rsidR="001F4BD5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1F4BD5" w:rsidRPr="00010170" w:rsidRDefault="001F4BD5" w:rsidP="001F4B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3806DD04" w14:textId="5CDA22C6" w:rsidR="001F4BD5" w:rsidRPr="001F4BD5" w:rsidRDefault="001F4BD5" w:rsidP="001F4BD5">
            <w:r>
              <w:t>Что такое «</w:t>
            </w:r>
            <w:r w:rsidRPr="001F4BD5">
              <w:t>Мура</w:t>
            </w:r>
            <w:r>
              <w:t>»?</w:t>
            </w:r>
          </w:p>
          <w:p w14:paraId="7A59B578" w14:textId="7DD72491" w:rsidR="001F4BD5" w:rsidRPr="001F4BD5" w:rsidRDefault="001F4BD5" w:rsidP="001F4BD5">
            <w:r w:rsidRPr="001F4BD5">
              <w:t>A) Вариативность в процессах</w:t>
            </w:r>
          </w:p>
          <w:p w14:paraId="5E93C6AF" w14:textId="5741D705" w:rsidR="001F4BD5" w:rsidRPr="001F4BD5" w:rsidRDefault="001F4BD5" w:rsidP="001F4BD5">
            <w:r w:rsidRPr="001F4BD5">
              <w:t>B) Снижение качества</w:t>
            </w:r>
          </w:p>
          <w:p w14:paraId="663A1EC8" w14:textId="2EA68EB1" w:rsidR="001F4BD5" w:rsidRPr="001F4BD5" w:rsidRDefault="001F4BD5" w:rsidP="001F4BD5">
            <w:r w:rsidRPr="001F4BD5">
              <w:t>C) Оптимизация</w:t>
            </w:r>
          </w:p>
          <w:p w14:paraId="42C7B0E1" w14:textId="22BEED0D" w:rsidR="001F4BD5" w:rsidRPr="00010170" w:rsidRDefault="001F4BD5" w:rsidP="001F4B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4BD5">
              <w:rPr>
                <w:rFonts w:ascii="Times New Roman" w:hAnsi="Times New Roman"/>
                <w:sz w:val="24"/>
                <w:szCs w:val="24"/>
              </w:rPr>
              <w:t>D) Увеличение запасов</w:t>
            </w:r>
          </w:p>
        </w:tc>
        <w:tc>
          <w:tcPr>
            <w:tcW w:w="2664" w:type="dxa"/>
            <w:shd w:val="clear" w:color="auto" w:fill="auto"/>
          </w:tcPr>
          <w:p w14:paraId="01D96D0D" w14:textId="7D55C7B8" w:rsidR="001F4BD5" w:rsidRPr="00010170" w:rsidRDefault="001F4BD5" w:rsidP="001F4BD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F4BD5">
              <w:rPr>
                <w:rFonts w:eastAsia="Calibri"/>
              </w:rPr>
              <w:t>A) Вариативность в процессах</w:t>
            </w:r>
          </w:p>
        </w:tc>
      </w:tr>
      <w:tr w:rsidR="001F4BD5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1F4BD5" w:rsidRPr="00010170" w:rsidRDefault="001F4BD5" w:rsidP="001F4B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C5624F7" w14:textId="77777777" w:rsidR="001F4BD5" w:rsidRPr="001F4BD5" w:rsidRDefault="001F4BD5" w:rsidP="001F4BD5">
            <w:r w:rsidRPr="001F4BD5">
              <w:t>Что из перечисленного является примером муда первого рода?</w:t>
            </w:r>
          </w:p>
          <w:p w14:paraId="6FD5002E" w14:textId="77777777" w:rsidR="001F4BD5" w:rsidRPr="001F4BD5" w:rsidRDefault="001F4BD5" w:rsidP="001F4BD5">
            <w:r w:rsidRPr="001F4BD5">
              <w:rPr>
                <w:lang w:val="en-US"/>
              </w:rPr>
              <w:t>A</w:t>
            </w:r>
            <w:r w:rsidRPr="001F4BD5">
              <w:t>) Неэффективное использование рабочего времени</w:t>
            </w:r>
          </w:p>
          <w:p w14:paraId="5974C67E" w14:textId="77777777" w:rsidR="001F4BD5" w:rsidRPr="001F4BD5" w:rsidRDefault="001F4BD5" w:rsidP="001F4BD5">
            <w:r w:rsidRPr="001F4BD5">
              <w:rPr>
                <w:lang w:val="en-US"/>
              </w:rPr>
              <w:t>B</w:t>
            </w:r>
            <w:r w:rsidRPr="001F4BD5">
              <w:t>) Избыток продукции</w:t>
            </w:r>
          </w:p>
          <w:p w14:paraId="6FEFAB42" w14:textId="77777777" w:rsidR="001F4BD5" w:rsidRPr="001F4BD5" w:rsidRDefault="001F4BD5" w:rsidP="001F4BD5">
            <w:r w:rsidRPr="001F4BD5">
              <w:rPr>
                <w:lang w:val="en-US"/>
              </w:rPr>
              <w:t>C</w:t>
            </w:r>
            <w:r w:rsidRPr="001F4BD5">
              <w:t>) Ошибки в документации</w:t>
            </w:r>
          </w:p>
          <w:p w14:paraId="13C798E6" w14:textId="5889FADC" w:rsidR="001F4BD5" w:rsidRPr="001F4BD5" w:rsidRDefault="001F4BD5" w:rsidP="001F4BD5">
            <w:r w:rsidRPr="001F4BD5">
              <w:rPr>
                <w:lang w:val="en-US"/>
              </w:rPr>
              <w:t>D</w:t>
            </w:r>
            <w:r w:rsidRPr="001F4BD5">
              <w:t>) Неверная настройка оборудования</w:t>
            </w:r>
          </w:p>
        </w:tc>
        <w:tc>
          <w:tcPr>
            <w:tcW w:w="2664" w:type="dxa"/>
            <w:shd w:val="clear" w:color="auto" w:fill="auto"/>
          </w:tcPr>
          <w:p w14:paraId="6B416B32" w14:textId="4069BBBD" w:rsidR="001F4BD5" w:rsidRPr="00010170" w:rsidRDefault="001F4BD5" w:rsidP="001F4BD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rPr>
                <w:lang w:val="en-US"/>
              </w:rPr>
              <w:t xml:space="preserve">B) </w:t>
            </w:r>
            <w:proofErr w:type="spellStart"/>
            <w:r w:rsidRPr="00D339A8">
              <w:rPr>
                <w:lang w:val="en-US"/>
              </w:rPr>
              <w:t>Избыт</w:t>
            </w:r>
            <w:bookmarkStart w:id="3" w:name="_GoBack"/>
            <w:bookmarkEnd w:id="3"/>
            <w:r w:rsidRPr="00D339A8">
              <w:rPr>
                <w:lang w:val="en-US"/>
              </w:rPr>
              <w:t>ок</w:t>
            </w:r>
            <w:proofErr w:type="spellEnd"/>
            <w:r w:rsidRPr="00D339A8">
              <w:rPr>
                <w:lang w:val="en-US"/>
              </w:rPr>
              <w:t xml:space="preserve"> </w:t>
            </w:r>
            <w:proofErr w:type="spellStart"/>
            <w:r w:rsidRPr="00D339A8">
              <w:rPr>
                <w:lang w:val="en-US"/>
              </w:rPr>
              <w:t>продукции</w:t>
            </w:r>
            <w:proofErr w:type="spellEnd"/>
          </w:p>
        </w:tc>
      </w:tr>
      <w:tr w:rsidR="001F4BD5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1F4BD5" w:rsidRPr="00010170" w:rsidRDefault="001F4BD5" w:rsidP="001F4B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592D574B" w14:textId="77777777" w:rsidR="001F4BD5" w:rsidRPr="001F4BD5" w:rsidRDefault="001F4BD5" w:rsidP="001F4BD5">
            <w:r w:rsidRPr="001F4BD5">
              <w:t>Какой идеал бережливого производства подразумевает отсутствие дефектов?</w:t>
            </w:r>
          </w:p>
          <w:p w14:paraId="3B7ABCBA" w14:textId="77777777" w:rsidR="001F4BD5" w:rsidRPr="001F4BD5" w:rsidRDefault="001F4BD5" w:rsidP="001F4BD5">
            <w:r w:rsidRPr="001F4BD5">
              <w:t>A) По первому требованию заказчика</w:t>
            </w:r>
          </w:p>
          <w:p w14:paraId="6EA6F54C" w14:textId="77777777" w:rsidR="001F4BD5" w:rsidRPr="001F4BD5" w:rsidRDefault="001F4BD5" w:rsidP="001F4BD5">
            <w:r w:rsidRPr="001F4BD5">
              <w:t>B) Минимальные затраты</w:t>
            </w:r>
          </w:p>
          <w:p w14:paraId="161D5AA0" w14:textId="77777777" w:rsidR="001F4BD5" w:rsidRPr="001F4BD5" w:rsidRDefault="001F4BD5" w:rsidP="001F4BD5">
            <w:r w:rsidRPr="001F4BD5">
              <w:t>C) Мгновенная реакция поставщика</w:t>
            </w:r>
          </w:p>
          <w:p w14:paraId="6BF301E2" w14:textId="7F2A62E5" w:rsidR="001F4BD5" w:rsidRPr="001F4BD5" w:rsidRDefault="001F4BD5" w:rsidP="001F4BD5">
            <w:r w:rsidRPr="001F4BD5">
              <w:t>D) Полное удовлетворение потребностей клиента</w:t>
            </w:r>
          </w:p>
        </w:tc>
        <w:tc>
          <w:tcPr>
            <w:tcW w:w="2664" w:type="dxa"/>
            <w:shd w:val="clear" w:color="auto" w:fill="auto"/>
          </w:tcPr>
          <w:p w14:paraId="649C390E" w14:textId="1820E2EE" w:rsidR="001F4BD5" w:rsidRPr="00010170" w:rsidRDefault="001F4BD5" w:rsidP="001F4BD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t>D) Полное удовлетворение потребностей клиента</w:t>
            </w:r>
          </w:p>
        </w:tc>
      </w:tr>
      <w:tr w:rsidR="00EF37BB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06E3667" w14:textId="33AF1F3E" w:rsidR="001F4BD5" w:rsidRPr="001F4BD5" w:rsidRDefault="001F4BD5" w:rsidP="001F4BD5">
            <w:r w:rsidRPr="001F4BD5">
              <w:t>Что из перечисленного относится к муда второго рода?</w:t>
            </w:r>
          </w:p>
          <w:p w14:paraId="2F29EEC0" w14:textId="7A0EDD1C" w:rsidR="001F4BD5" w:rsidRPr="001F4BD5" w:rsidRDefault="001F4BD5" w:rsidP="001F4BD5">
            <w:r w:rsidRPr="001F4BD5">
              <w:t>A) Излишние транспортные расходы</w:t>
            </w:r>
          </w:p>
          <w:p w14:paraId="76B913B6" w14:textId="7AC8E63A" w:rsidR="001F4BD5" w:rsidRPr="001F4BD5" w:rsidRDefault="001F4BD5" w:rsidP="001F4BD5">
            <w:r w:rsidRPr="001F4BD5">
              <w:t>B) Неправильные размеры деталей</w:t>
            </w:r>
          </w:p>
          <w:p w14:paraId="6A2650CB" w14:textId="77777777" w:rsidR="001F4BD5" w:rsidRDefault="001F4BD5" w:rsidP="001F4BD5">
            <w:r w:rsidRPr="001F4BD5">
              <w:t>C) Переизбыток запасов</w:t>
            </w:r>
          </w:p>
          <w:p w14:paraId="44204F8E" w14:textId="7BAAFFDA" w:rsidR="00EF37BB" w:rsidRPr="001F4BD5" w:rsidRDefault="001F4BD5" w:rsidP="001F4BD5">
            <w:r w:rsidRPr="001F4BD5">
              <w:t>D) Низкая мотивация сотрудников</w:t>
            </w:r>
          </w:p>
        </w:tc>
        <w:tc>
          <w:tcPr>
            <w:tcW w:w="2664" w:type="dxa"/>
            <w:shd w:val="clear" w:color="auto" w:fill="auto"/>
          </w:tcPr>
          <w:p w14:paraId="2698D2EE" w14:textId="237ED889" w:rsidR="00EF37BB" w:rsidRPr="00010170" w:rsidRDefault="001F4BD5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F4BD5">
              <w:rPr>
                <w:rFonts w:eastAsia="Calibri"/>
              </w:rPr>
              <w:t>C) Переизбыток запасов</w:t>
            </w:r>
          </w:p>
        </w:tc>
      </w:tr>
      <w:tr w:rsidR="00EF37BB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E09F3DF" w14:textId="5F317E1A" w:rsidR="001F4BD5" w:rsidRPr="001F4BD5" w:rsidRDefault="001F4BD5" w:rsidP="001F4BD5">
            <w:r w:rsidRPr="001F4BD5">
              <w:t>Какова основная цель "охоты на муду"?</w:t>
            </w:r>
          </w:p>
          <w:p w14:paraId="2EDD6B2F" w14:textId="5AE02927" w:rsidR="001F4BD5" w:rsidRPr="001F4BD5" w:rsidRDefault="001F4BD5" w:rsidP="001F4BD5">
            <w:r w:rsidRPr="001F4BD5">
              <w:t>A) Увеличение производительности</w:t>
            </w:r>
          </w:p>
          <w:p w14:paraId="7F65B440" w14:textId="1983175C" w:rsidR="001F4BD5" w:rsidRPr="001F4BD5" w:rsidRDefault="001F4BD5" w:rsidP="001F4BD5">
            <w:r w:rsidRPr="001F4BD5">
              <w:t>B) Устранение всех форм потерь</w:t>
            </w:r>
          </w:p>
          <w:p w14:paraId="7BC0F4B5" w14:textId="5BBF5CFC" w:rsidR="001F4BD5" w:rsidRPr="001F4BD5" w:rsidRDefault="001F4BD5" w:rsidP="001F4BD5">
            <w:r w:rsidRPr="001F4BD5">
              <w:t>C) Повышение уровня безопасности</w:t>
            </w:r>
          </w:p>
          <w:p w14:paraId="3AC300A2" w14:textId="41C410C0" w:rsidR="00EF37BB" w:rsidRPr="001F4BD5" w:rsidRDefault="001F4BD5" w:rsidP="001F4B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4BD5">
              <w:rPr>
                <w:rFonts w:ascii="Times New Roman" w:hAnsi="Times New Roman"/>
                <w:sz w:val="24"/>
                <w:szCs w:val="24"/>
              </w:rPr>
              <w:t>D) Увеличение прибыли</w:t>
            </w:r>
          </w:p>
        </w:tc>
        <w:tc>
          <w:tcPr>
            <w:tcW w:w="2664" w:type="dxa"/>
            <w:shd w:val="clear" w:color="auto" w:fill="auto"/>
          </w:tcPr>
          <w:p w14:paraId="65FC239C" w14:textId="498C0B69" w:rsidR="00EF37BB" w:rsidRPr="00010170" w:rsidRDefault="001F4BD5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F4BD5">
              <w:rPr>
                <w:rFonts w:eastAsia="Calibri"/>
              </w:rPr>
              <w:t>B) Устранение всех форм потерь</w:t>
            </w:r>
          </w:p>
        </w:tc>
      </w:tr>
      <w:tr w:rsidR="00EF37BB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85E05FB" w14:textId="53F03F37" w:rsidR="001F4BD5" w:rsidRPr="001F4BD5" w:rsidRDefault="001F4BD5" w:rsidP="001F4BD5">
            <w:r>
              <w:t>Что такое «</w:t>
            </w:r>
            <w:proofErr w:type="spellStart"/>
            <w:r w:rsidRPr="001F4BD5">
              <w:t>Мури</w:t>
            </w:r>
            <w:proofErr w:type="spellEnd"/>
            <w:r>
              <w:t>»?</w:t>
            </w:r>
          </w:p>
          <w:p w14:paraId="1A182974" w14:textId="76A00DEE" w:rsidR="001F4BD5" w:rsidRPr="001F4BD5" w:rsidRDefault="001F4BD5" w:rsidP="001F4BD5">
            <w:r w:rsidRPr="001F4BD5">
              <w:t>A) Перегрузка работников</w:t>
            </w:r>
          </w:p>
          <w:p w14:paraId="2BFB149E" w14:textId="3664564B" w:rsidR="001F4BD5" w:rsidRPr="001F4BD5" w:rsidRDefault="001F4BD5" w:rsidP="001F4BD5">
            <w:r w:rsidRPr="001F4BD5">
              <w:t>B) Избыточные затраты</w:t>
            </w:r>
          </w:p>
          <w:p w14:paraId="5A52C431" w14:textId="795A74D5" w:rsidR="001F4BD5" w:rsidRPr="001F4BD5" w:rsidRDefault="001F4BD5" w:rsidP="001F4BD5">
            <w:r w:rsidRPr="001F4BD5">
              <w:t>C) Высокая производительность</w:t>
            </w:r>
          </w:p>
          <w:p w14:paraId="2E79FD19" w14:textId="36E3D217" w:rsidR="00EF37BB" w:rsidRPr="001F4BD5" w:rsidRDefault="001F4BD5" w:rsidP="001F4B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4BD5">
              <w:rPr>
                <w:rFonts w:ascii="Times New Roman" w:hAnsi="Times New Roman"/>
                <w:sz w:val="24"/>
                <w:szCs w:val="24"/>
              </w:rPr>
              <w:t>D) Низкая мотивация</w:t>
            </w:r>
          </w:p>
        </w:tc>
        <w:tc>
          <w:tcPr>
            <w:tcW w:w="2664" w:type="dxa"/>
            <w:shd w:val="clear" w:color="auto" w:fill="auto"/>
          </w:tcPr>
          <w:p w14:paraId="18EF85F8" w14:textId="30E7F98E" w:rsidR="00EF37BB" w:rsidRPr="00010170" w:rsidRDefault="001F4BD5" w:rsidP="004F5E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F4BD5">
              <w:rPr>
                <w:rFonts w:eastAsia="Calibri"/>
              </w:rPr>
              <w:t>Перегрузка работников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B3B43" w14:textId="77777777" w:rsidR="00D91214" w:rsidRDefault="00D91214">
      <w:r>
        <w:separator/>
      </w:r>
    </w:p>
  </w:endnote>
  <w:endnote w:type="continuationSeparator" w:id="0">
    <w:p w14:paraId="3A83D819" w14:textId="77777777" w:rsidR="00D91214" w:rsidRDefault="00D9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D7E7B" w14:textId="77777777" w:rsidR="00D91214" w:rsidRDefault="00D91214">
      <w:r>
        <w:separator/>
      </w:r>
    </w:p>
  </w:footnote>
  <w:footnote w:type="continuationSeparator" w:id="0">
    <w:p w14:paraId="6A6377B2" w14:textId="77777777" w:rsidR="00D91214" w:rsidRDefault="00D9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6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64"/>
  </w:num>
  <w:num w:numId="4">
    <w:abstractNumId w:val="15"/>
  </w:num>
  <w:num w:numId="5">
    <w:abstractNumId w:val="27"/>
  </w:num>
  <w:num w:numId="6">
    <w:abstractNumId w:val="42"/>
  </w:num>
  <w:num w:numId="7">
    <w:abstractNumId w:val="46"/>
  </w:num>
  <w:num w:numId="8">
    <w:abstractNumId w:val="33"/>
  </w:num>
  <w:num w:numId="9">
    <w:abstractNumId w:val="66"/>
  </w:num>
  <w:num w:numId="10">
    <w:abstractNumId w:val="32"/>
  </w:num>
  <w:num w:numId="11">
    <w:abstractNumId w:val="37"/>
  </w:num>
  <w:num w:numId="12">
    <w:abstractNumId w:val="26"/>
  </w:num>
  <w:num w:numId="13">
    <w:abstractNumId w:val="51"/>
  </w:num>
  <w:num w:numId="14">
    <w:abstractNumId w:val="30"/>
  </w:num>
  <w:num w:numId="15">
    <w:abstractNumId w:val="19"/>
  </w:num>
  <w:num w:numId="16">
    <w:abstractNumId w:val="56"/>
  </w:num>
  <w:num w:numId="17">
    <w:abstractNumId w:val="50"/>
  </w:num>
  <w:num w:numId="18">
    <w:abstractNumId w:val="59"/>
  </w:num>
  <w:num w:numId="19">
    <w:abstractNumId w:val="4"/>
  </w:num>
  <w:num w:numId="20">
    <w:abstractNumId w:val="21"/>
  </w:num>
  <w:num w:numId="21">
    <w:abstractNumId w:val="70"/>
  </w:num>
  <w:num w:numId="22">
    <w:abstractNumId w:val="48"/>
  </w:num>
  <w:num w:numId="23">
    <w:abstractNumId w:val="40"/>
  </w:num>
  <w:num w:numId="24">
    <w:abstractNumId w:val="14"/>
  </w:num>
  <w:num w:numId="25">
    <w:abstractNumId w:val="39"/>
  </w:num>
  <w:num w:numId="26">
    <w:abstractNumId w:val="24"/>
  </w:num>
  <w:num w:numId="27">
    <w:abstractNumId w:val="7"/>
  </w:num>
  <w:num w:numId="28">
    <w:abstractNumId w:val="23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3"/>
  </w:num>
  <w:num w:numId="34">
    <w:abstractNumId w:val="53"/>
  </w:num>
  <w:num w:numId="35">
    <w:abstractNumId w:val="41"/>
  </w:num>
  <w:num w:numId="36">
    <w:abstractNumId w:val="36"/>
  </w:num>
  <w:num w:numId="37">
    <w:abstractNumId w:val="13"/>
  </w:num>
  <w:num w:numId="38">
    <w:abstractNumId w:val="49"/>
  </w:num>
  <w:num w:numId="39">
    <w:abstractNumId w:val="16"/>
  </w:num>
  <w:num w:numId="40">
    <w:abstractNumId w:val="2"/>
  </w:num>
  <w:num w:numId="41">
    <w:abstractNumId w:val="65"/>
  </w:num>
  <w:num w:numId="42">
    <w:abstractNumId w:val="20"/>
  </w:num>
  <w:num w:numId="43">
    <w:abstractNumId w:val="61"/>
  </w:num>
  <w:num w:numId="44">
    <w:abstractNumId w:val="69"/>
  </w:num>
  <w:num w:numId="45">
    <w:abstractNumId w:val="17"/>
  </w:num>
  <w:num w:numId="46">
    <w:abstractNumId w:val="9"/>
  </w:num>
  <w:num w:numId="47">
    <w:abstractNumId w:val="45"/>
  </w:num>
  <w:num w:numId="48">
    <w:abstractNumId w:val="25"/>
  </w:num>
  <w:num w:numId="49">
    <w:abstractNumId w:val="18"/>
  </w:num>
  <w:num w:numId="50">
    <w:abstractNumId w:val="44"/>
  </w:num>
  <w:num w:numId="51">
    <w:abstractNumId w:val="43"/>
  </w:num>
  <w:num w:numId="52">
    <w:abstractNumId w:val="38"/>
  </w:num>
  <w:num w:numId="53">
    <w:abstractNumId w:val="6"/>
  </w:num>
  <w:num w:numId="54">
    <w:abstractNumId w:val="57"/>
  </w:num>
  <w:num w:numId="55">
    <w:abstractNumId w:val="67"/>
  </w:num>
  <w:num w:numId="56">
    <w:abstractNumId w:val="47"/>
  </w:num>
  <w:num w:numId="57">
    <w:abstractNumId w:val="10"/>
  </w:num>
  <w:num w:numId="58">
    <w:abstractNumId w:val="8"/>
  </w:num>
  <w:num w:numId="59">
    <w:abstractNumId w:val="34"/>
  </w:num>
  <w:num w:numId="60">
    <w:abstractNumId w:val="58"/>
  </w:num>
  <w:num w:numId="61">
    <w:abstractNumId w:val="60"/>
  </w:num>
  <w:num w:numId="62">
    <w:abstractNumId w:val="68"/>
  </w:num>
  <w:num w:numId="63">
    <w:abstractNumId w:val="8"/>
  </w:num>
  <w:num w:numId="64">
    <w:abstractNumId w:val="54"/>
  </w:num>
  <w:num w:numId="65">
    <w:abstractNumId w:val="55"/>
  </w:num>
  <w:num w:numId="66">
    <w:abstractNumId w:val="62"/>
  </w:num>
  <w:num w:numId="67">
    <w:abstractNumId w:val="35"/>
  </w:num>
  <w:num w:numId="68">
    <w:abstractNumId w:val="28"/>
  </w:num>
  <w:num w:numId="69">
    <w:abstractNumId w:val="71"/>
  </w:num>
  <w:num w:numId="70">
    <w:abstractNumId w:val="72"/>
  </w:num>
  <w:num w:numId="71">
    <w:abstractNumId w:val="52"/>
  </w:num>
  <w:num w:numId="72">
    <w:abstractNumId w:val="31"/>
  </w:num>
  <w:num w:numId="73">
    <w:abstractNumId w:val="29"/>
  </w:num>
  <w:num w:numId="74">
    <w:abstractNumId w:val="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1F4BD5"/>
    <w:rsid w:val="002A6474"/>
    <w:rsid w:val="003137A2"/>
    <w:rsid w:val="00364DBA"/>
    <w:rsid w:val="003D322A"/>
    <w:rsid w:val="00476247"/>
    <w:rsid w:val="004F5EB1"/>
    <w:rsid w:val="005B753D"/>
    <w:rsid w:val="005E0C2A"/>
    <w:rsid w:val="006B360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D00BCD"/>
    <w:rsid w:val="00D17BC7"/>
    <w:rsid w:val="00D91214"/>
    <w:rsid w:val="00DB3C33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2025-09-14T11:18:00Z</dcterms:modified>
</cp:coreProperties>
</file>